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wyróżnione w prestiżowym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znalazły się w gronie wyróżnionych polskich firm (tzw. lista „Ones to watch”), w prestiżowym międzynarodowym konkursie European Busness Awards. Firma zawalczy o tytuł krajowego zwycięzcy.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prestiżowy i niezależny konkurs, którego celem jest nagradzanie oraz promowanie najlepszych praktyk i innowacji w europejskim biznesie. Sprzyja rozpoznawalności marek, a wyróżnienie w nim przynosi renomę w środowisku biznesowym. Jest znanym i cenionym plebiscytem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edycji, do tytułu krajowego zwycięzcy w jednej z 12 kategorii konkursowych aspirują ZM Henryk Kania S.A. Jeśli to się uda, firma – jeden z liderów rynku wędliniarskiego w Polsce – weźmie udział w wielkim finale w maju 2018 r., gdzie zostanie ogłoszonych 12 finalistów europejskich. Adrian Tripp, dyrektor generalny European Business Awards, powiedział: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szerzej poznawać wiele niesamowitych historii sukcesu w biznesie z całej Europy. Talent, poświęcenie i innowacyjność tych firm tworzy miejsca pracy i wiele innych możliwości. Jest motorem dobrobytu ich kraju. Listy „Ones to Watch” są wyznacznikiem sukcesu dla europejskiej społeczności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