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wśród najcenniejszych marek. ZM Kania jednym z liderów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umacniają swoją pozycję rynkową i dynamicznie zwiększają sprzedaż. A marka Henryk Kania właśnie znalazła się wśród najcenniejszych polskich brandów. – To będzie ważny i wielu aspektach przełomowy rok dla naszej firmy – mówi Henryk Kania, Przewodniczący Rady Nadzorczej i zapowiada duże inwestycje w rozwój marki i wsparcie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od lat należą do ścisłej czołówki największych producentów na rynku mięsnym w Polsce. Każdego roku Spółka notuje dwucyfrowe wzrosty sprzedaży i skutecznie zyskuje kolejne udziały rynkowe. W siłę rosną także jej marki, na czele z brandem Henryk Kania, który jest jedną z najlepiej rozpoznawalnych marek spożywczych w kraju, a jej wartość z roku na rok dynamicznie rośnie. Potwierdził to ranking najcenniejszych polskich marek dziennika „Rzeczpospolita”. Brand Henryk Kania wart jest 485,9 mln zł i zajął trzecie miejsce wśród marek żywieniowych. Jest też drugą najcenniejszą marką wędliniarską i pierwszą należącą do polskiej firmy mięsnej. Zaledwie kilka dni później, Spółka została odznaczona Gazelą Biznesu – prestiżowym tytułem od lat przyznawanym przez „Puls Biznesu”.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Wyróżnienia są dla nas bardzo ważne i są powodem do wielkiej satysfakcji, a także motywacją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nie osiada więc na laurach.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kontrakt z marką Disney, na mocy którego lada moment na półkach pojawi się linia produktów dla dzieci, składająca się z wędlin plastrowanych i parówek. Zakończyliśmy rebranding marki Henryk Kania, która w najbliższym czasie otrzyma bardzo mocne wsparcie reklamowe. . Rozmawiamy także z Ekstraklasą o kontynuacji naszej współpracy po zakończeniu obecnego sezonu. Stale się rozwijamy i pracujemy nie tylko nad wzrostami sprzedaży, ale także nad skuteczną budową coraz silniejszego wizerunku naszych marek i ich pozycji </w:t>
      </w:r>
      <w:r>
        <w:rPr>
          <w:rFonts w:ascii="calibri" w:hAnsi="calibri" w:eastAsia="calibri" w:cs="calibri"/>
          <w:sz w:val="24"/>
          <w:szCs w:val="24"/>
        </w:rPr>
        <w:t xml:space="preserve">– mówi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Spółek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rozwoju portfolio o kolejne innowacje oraz dalszych wzrostów sprzedaży są moce produkcyjne, które dzięki połączeniu Spółki ze Staropolskimi Specjałami zwiększyły się do poziomu ponad 300 ton na dobę.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2017 był zamknięciem procesu naszego rozwoju pod kątem organizacyjnym. Dokonane przejęcia spółek i ich połączenia, będą skutkować wzrostem stabilności firmy zarówno pod względem finansowym, jak i ogólnobiznesowym. Uważam więc, że 2018 rok będzie dla nas czasem dużej stabilizacji ekonomicznej, dalszych dynamicznych wzrostów sprzedaży i udziałów rynkowych oraz stabilizacji zaufania do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mocy produkcyjnych pozwala ZM Kania także na rozwój sprzedaży zagranicznej. Firma podpisała właśnie duży kontrakt na dostawy produktów do jednej z największych sieci handlowych w Niemczech. Na jej półki sklepowe trafiły już przekąski mięsne oraz kabanosy Henryk Kania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tej współpracy będą widoczne w naszych tegorocznych sprawozdaniach finansowych i być może sprawią, że na koniec roku 2018, udział sprzedaży zagranicznej w przychodach Spółki osiągnie poziom dwucyfrowy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rozwija także współpracę z dotychczasowymi partnerami poza granicami Polski, zwłaszcza w Wielkiej Brytanii oraz krajach Europy Środkowo-Wschodniej.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plany sięgają jednak znacznie dalej. Intensywnie budujemy sprzedaż międzynarodową i zwiększamy znajomość naszej marki zagranicą</w:t>
      </w:r>
      <w:r>
        <w:rPr>
          <w:rFonts w:ascii="calibri" w:hAnsi="calibri" w:eastAsia="calibri" w:cs="calibri"/>
          <w:sz w:val="24"/>
          <w:szCs w:val="24"/>
        </w:rPr>
        <w:t xml:space="preserve"> – dodaje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polska, rodzinna firma, a zarazem wiodący producent na rynku wędliniarskim w kraju z przychodami ponad 1,2 mld zł na koniec 2016 roku. Wyniki finansowe za 2017 rok Spółka poda w połowie marca, ale już teraz spekuluje się, że Kania zbliży się do granicy 1,5 mld zł realizując tym samym strategię podwojenia przychodów w cztery lata (2014-2018). Produkty Spółki obecne są w niemal wszystkich wiodących sieciach handlowych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2026-06-11T13:24:34+02:00</dcterms:created>
  <dcterms:modified xsi:type="dcterms:W3CDTF">2026-06-11T13:24:34+02:00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