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Studenci Tyszkiewicza projektują dla ZM Kania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ramach współpracy Bielskiej Wyższej Szkoły im. J. Tyszkiewicza i Zakładów Mięsnych Henryk Kania S.A., studenci wydziału architektury stworzą projekty dla tego jednego z liderów rynku mięsnego w Polsce. Najlepsi otrzymają atrakcyjne nagrody.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 Henryk Kania poszerzają współpracę ze środowiskiem akademickim. Po podpisaniu umów o współpracy w 2016 roku z Uniwersytetem Rolniczym we Wrocławiu i UWM w Olsztynie oraz w 2017 z GWSH w Katowicach, Spółka nawiązała współpracę z Bielską Wyższą Szkołą im. J. Tyszkiewicza. Na inaugurację – rusza konkurs dla studentów wydziału architektury, który potrwa przez cały semestr letni. Zadaniem konkursowym jest wykonanie projektu, którego efekty Spółka będzie mogła wykorzystać w bieżącej działalności handlowej i marketingowej.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Dominika Rąba, wiceprezes Zarządu ZM Henryk Kania S.A: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Jako polska, rodzinna firma, jesteśmy świadomi tego, jak ważne i potrzebne są dziś działania CSR-owe.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Dużą wagę przykładamy do skutecznej realizacji polityki społecznej odpowiedzialności biznesu, w którą doskonale wpisuje się nasz projekt z BWS. Dzięki konkursowi zyskamy wartościowe projekty i inspiracje, a studenci praktyczną wiedzę dotyczącą zapotrzebowania rynku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Ponad trzy tysiące absolwentów z dyplomami Bielskiej Wyższej Szkoły im. J. Tyszkiewicza z powodzeniem korzysta z przekazanych im praktycznych umiejętności. Aktualnie Uczelnia kształci na dwu kierunkach: kosmetologii i architekturze wnętrz, zwracając szczególną uwagę na udział praktyki w dydaktyce. Dobremu przygotowaniu do zawodu służą również żywe kontakty ze znaczącymi firmami. ZM Henryk Kania wpisują się w tradycję organizowania dla studentów konkursów włączonych w zajęcia z architektury wnętrz; za wyróżniające rozwiązanie konkretnego firmowego zadania ZM Kania oferują nagrody pieniężne </w:t>
      </w:r>
      <w:r>
        <w:rPr>
          <w:rFonts w:ascii="calibri" w:hAnsi="calibri" w:eastAsia="calibri" w:cs="calibri"/>
          <w:sz w:val="24"/>
          <w:szCs w:val="24"/>
        </w:rPr>
        <w:t xml:space="preserve">– mówi rektor Uczelni, dr Jerzy Chrystowski.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Studenci będą pracować nad projektami przez semestr letni. Wyłonienie zwycięzców nastąpi więc w czerwcu. Najlepsi otrzymają atrakcyjne nagrody finansowe i rzeczowe.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2026-07-30T23:12:11+02:00</dcterms:created>
  <dcterms:modified xsi:type="dcterms:W3CDTF">2026-07-30T23:12:11+02:00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