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Studenci Tyszkiewicza projektują dla ZM Kania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ramach współpracy Bielskiej Wyższej Szkoły im. J. Tyszkiewicza i Zakładów Mięsnych Henryk Kania S.A., studenci wydziału architektury stworzą projekty dla tego jednego z liderów rynku mięsnego w Polsce. Najlepsi otrzymają atrakcyjne nagrody.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ZM Henryk Kania poszerzają współpracę ze środowiskiem akademickim. Po podpisaniu umów o współpracy w 2016 roku z Uniwersytetem Rolniczym we Wrocławiu i UWM w Olsztynie oraz w 2017 z GWSH w Katowicach, Spółka nawiązała współpracę z Bielską Wyższą Szkołą im. J. Tyszkiewicza. Na inaugurację – rusza konkurs dla studentów wydziału architektury, który potrwa przez cały semestr letni. Zadaniem konkursowym jest wykonanie projektu, którego efekty Spółka będzie mogła wykorzystać w bieżącej działalności handlowej i marketingowej.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Dominika Rąba, wiceprezes Zarządu ZM Henryk Kania S.A: 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Jako polska, rodzinna firma, jesteśmy świadomi tego, jak ważne i potrzebne są dziś działania CSR-owe.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Dużą wagę przykładamy do skutecznej realizacji polityki społecznej odpowiedzialności biznesu, w którą doskonale wpisuje się nasz projekt z BWS. Dzięki konkursowi zyskamy wartościowe projekty i inspiracje, a studenci praktyczną wiedzę dotyczącą zapotrzebowania rynku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Ponad trzy tysiące absolwentów z dyplomami Bielskiej Wyższej Szkoły im. J. Tyszkiewicza z powodzeniem korzysta z przekazanych im praktycznych umiejętności. Aktualnie Uczelnia kształci na dwu kierunkach: kosmetologii i architekturze wnętrz, zwracając szczególną uwagę na udział praktyki w dydaktyce. Dobremu przygotowaniu do zawodu służą również żywe kontakty ze znaczącymi firmami. ZM Henryk Kania wpisują się w tradycję organizowania dla studentów konkursów włączonych w zajęcia z architektury wnętrz; za wyróżniające rozwiązanie konkretnego firmowego zadania ZM Kania oferują nagrody pieniężne </w:t>
      </w:r>
      <w:r>
        <w:rPr>
          <w:rFonts w:ascii="calibri" w:hAnsi="calibri" w:eastAsia="calibri" w:cs="calibri"/>
          <w:sz w:val="24"/>
          <w:szCs w:val="24"/>
        </w:rPr>
        <w:t xml:space="preserve">– mówi rektor Uczelni, dr Jerzy Chrystowski.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Studenci będą pracować nad projektami przez semestr letni. Wyłonienie zwycięzców nastąpi więc w czerwcu. Najlepsi otrzymają atrakcyjne nagrody finansowe i rzeczowe.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2026-04-12T02:25:23+02:00</dcterms:created>
  <dcterms:modified xsi:type="dcterms:W3CDTF">2026-04-12T02:25:23+02:00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