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 Tyszkiewicza projektują dla ZM 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współpracy Bielskiej Wyższej Szkoły im. J. Tyszkiewicza i Zakładów Mięsnych Henryk Kania S.A., studenci wydziału architektury stworzą projekty dla tego jednego z liderów rynku mięsnego w Polsce. Najlepsi otrzymają atrakcyjne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poszerzają współpracę ze środowiskiem akademickim. Po podpisaniu umów o współpracy w 2016 roku z Uniwersytetem Rolniczym we Wrocławiu i UWM w Olsztynie oraz w 2017 z GWSH w Katowicach, Spółka nawiązała współpracę z Bielską Wyższą Szkołą im. J. Tyszkiewicza. Na inaugurację – rusza konkurs dla studentów wydziału architektury, który potrwa przez cały semestr letni. Zadaniem konkursowym jest wykonanie projektu, którego efekty Spółka będzie mogła wykorzystać w bieżącej działalności handlowej i marketingowej.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Rąba, wiceprezes Zarządu ZM Henryk Kania S.A: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polska, rodzinna firma, jesteśmy świadomi tego, jak ważne i potrzebne są dziś działania CSR-owe.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Dużą wagę przykładamy do skutecznej realizacji polityki społecznej odpowiedzialności biznesu, w którą doskonale wpisuje się nasz projekt z BWS. Dzięki konkursowi zyskamy wartościowe projekty i inspiracje, a studenci praktyczną wiedzę dotyczącą zapotrzebowania rynku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 trzy tysiące absolwentów z dyplomami Bielskiej Wyższej Szkoły im. J. Tyszkiewicza z powodzeniem korzysta z przekazanych im praktycznych umiejętności. Aktualnie Uczelnia kształci na dwu kierunkach: kosmetologii i architekturze wnętrz, zwracając szczególną uwagę na udział praktyki w dydaktyce. Dobremu przygotowaniu do zawodu służą również żywe kontakty ze znaczącymi firmami. ZM Henryk Kania wpisują się w tradycję organizowania dla studentów konkursów włączonych w zajęcia z architektury wnętrz; za wyróżniające rozwiązanie konkretnego firmowego zadania ZM Kania oferują nagrody pieniężne </w:t>
      </w:r>
      <w:r>
        <w:rPr>
          <w:rFonts w:ascii="calibri" w:hAnsi="calibri" w:eastAsia="calibri" w:cs="calibri"/>
          <w:sz w:val="24"/>
          <w:szCs w:val="24"/>
        </w:rPr>
        <w:t xml:space="preserve">– mówi rektor Uczelni, dr Jerzy Chrystowski.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będą pracować nad projektami przez semestr letni. Wyłonienie zwycięzców nastąpi więc w czerwcu. Najlepsi otrzymają atrakcyjne nagrody finansowe i rzeczowe.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2024-05-02T10:21:13+02:00</dcterms:created>
  <dcterms:modified xsi:type="dcterms:W3CDTF">2024-05-02T10:21:13+02:00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