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wśród najcenniejszych marek. ZM Kania jednym z liderów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 Henryk Kania S.A. umacniają swoją pozycję rynkową i dynamicznie zwiększają sprzedaż. A marka Henryk Kania właśnie znalazła się wśród najcenniejszych polskich brandów. – To będzie ważny i wielu aspektach przełomowy rok dla naszej firmy – mówi Henryk Kania, Przewodniczący Rady Nadzorczej i zapowiada duże inwestycje w rozwój marki i wsparcie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S.A. od lat należą do ścisłej czołówki największych producentów na rynku mięsnym w Polsce. Każdego roku Spółka notuje dwucyfrowe wzrosty sprzedaży i skutecznie zyskuje kolejne udziały rynkowe. W siłę rosną także jej marki, na czele z brandem Henryk Kania, który jest jedną z najlepiej rozpoznawalnych marek spożywczych w kraju, a jej wartość z roku na rok dynamicznie rośnie. Potwierdził to ranking najcenniejszych polskich marek dziennika „Rzeczpospolita”. Brand Henryk Kania wart jest 485,9 mln zł i zajął trzecie miejsce wśród marek żywieniowych. Jest też drugą najcenniejszą marką wędliniarską i pierwszą należącą do polskiej firmy mięsnej. Zaledwie kilka dni później, Spółka została odznaczona Gazelą Biznesu – prestiżowym tytułem od lat przyznawanym przez „Puls Biznesu”.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Wyróżnienia są dla nas bardzo ważne i są powodem do wielkiej satysfakcji, a także motywacją do jeszcze cięższej pracy</w:t>
      </w:r>
      <w:r>
        <w:rPr>
          <w:rFonts w:ascii="calibri" w:hAnsi="calibri" w:eastAsia="calibri" w:cs="calibri"/>
          <w:sz w:val="24"/>
          <w:szCs w:val="24"/>
        </w:rPr>
        <w:t xml:space="preserve"> – mówi Henryk Kania. Firma nie osiada więc na laurach.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Podpisaliśmy kontrakt z marką Disney, na mocy którego lada moment na półkach pojawi się linia produktów dla dzieci, składająca się z wędlin plastrowanych i parówek. Zakończyliśmy rebranding marki Henryk Kania, która w najbliższym czasie otrzyma bardzo mocne wsparcie reklamowe. . Rozmawiamy także z Ekstraklasą o kontynuacji naszej współpracy po zakończeniu obecnego sezonu. Stale się rozwijamy i pracujemy nie tylko nad wzrostami sprzedaży, ale także nad skuteczną budową coraz silniejszego wizerunku naszych marek i ich pozycji </w:t>
      </w:r>
      <w:r>
        <w:rPr>
          <w:rFonts w:ascii="calibri" w:hAnsi="calibri" w:eastAsia="calibri" w:cs="calibri"/>
          <w:sz w:val="24"/>
          <w:szCs w:val="24"/>
        </w:rPr>
        <w:t xml:space="preserve">– mówi Henryk 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Połączenia Spółek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dla rozwoju portfolio o kolejne innowacje oraz dalszych wzrostów sprzedaży są moce produkcyjne, które dzięki połączeniu Spółki ze Staropolskimi Specjałami zwiększyły się do poziomu ponad 300 ton na dobę.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 2017 był zamknięciem procesu naszego rozwoju pod kątem organizacyjnym. Dokonane przejęcia spółek i ich połączenia, będą skutkować wzrostem stabilności firmy zarówno pod względem finansowym, jak i ogólnobiznesowym. Uważam więc, że 2018 rok będzie dla nas czasem dużej stabilizacji ekonomicznej, dalszych dynamicznych wzrostów sprzedaży i udziałów rynkowych oraz stabilizacji zaufania do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mocy produkcyjnych pozwala ZM Kania także na rozwój sprzedaży zagranicznej. Firma podpisała właśnie duży kontrakt na dostawy produktów do jednej z największych sieci handlowych w Niemczech. Na jej półki sklepowe trafiły już przekąski mięsne oraz kabanosy Henryk Kania Maestro.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Efekty tej współpracy będą widoczne w naszych tegorocznych sprawozdaniach finansowych i być może sprawią, że na koniec roku 2018, udział sprzedaży zagranicznej w przychodach Spółki osiągnie poziom dwucyfrowy</w:t>
      </w:r>
      <w:r>
        <w:rPr>
          <w:rFonts w:ascii="calibri" w:hAnsi="calibri" w:eastAsia="calibri" w:cs="calibri"/>
          <w:sz w:val="24"/>
          <w:szCs w:val="24"/>
        </w:rPr>
        <w:t xml:space="preserve"> – mówi Henryk Kania. Firma rozwija także współpracę z dotychczasowymi partnerami poza granicami Polski, zwłaszcza w Wielkiej Brytanii oraz krajach Europy Środkowo-Wschodniej.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plany sięgają jednak znacznie dalej. Intensywnie budujemy sprzedaż międzynarodową i zwiększamy znajomość naszej marki zagranicą</w:t>
      </w:r>
      <w:r>
        <w:rPr>
          <w:rFonts w:ascii="calibri" w:hAnsi="calibri" w:eastAsia="calibri" w:cs="calibri"/>
          <w:sz w:val="24"/>
          <w:szCs w:val="24"/>
        </w:rPr>
        <w:t xml:space="preserve"> – dodaje 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Jeden z liderów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polska, rodzinna firma, a zarazem wiodący producent na rynku wędliniarskim w kraju z przychodami ponad 1,2 mld zł na koniec 2016 roku. Wyniki finansowe za 2017 rok Spółka poda w połowie marca, ale już teraz spekuluje się, że Kania zbliży się do granicy 1,5 mld zł realizując tym samym strategię podwojenia przychodów w cztery lata (2014-2018). Produkty Spółki obecne są w niemal wszystkich wiodących sieciach handlowych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2024-04-29T15:04:20+02:00</dcterms:created>
  <dcterms:modified xsi:type="dcterms:W3CDTF">2024-04-29T15:04:20+02:00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